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right="0" w:firstLine="0"/>
        <w:jc w:val="center"/>
        <w:textAlignment w:val="auto"/>
        <w:rPr>
          <w:rFonts w:hint="eastAsia" w:ascii="宋体" w:hAnsi="宋体" w:eastAsia="宋体" w:cs="宋体"/>
          <w:b/>
          <w:bCs/>
          <w:i w:val="0"/>
          <w:iCs w:val="0"/>
          <w:caps w:val="0"/>
          <w:color w:val="242424"/>
          <w:spacing w:val="0"/>
          <w:sz w:val="44"/>
          <w:szCs w:val="44"/>
        </w:rPr>
      </w:pPr>
      <w:r>
        <w:rPr>
          <w:rFonts w:hint="eastAsia" w:ascii="宋体" w:hAnsi="宋体" w:eastAsia="宋体" w:cs="宋体"/>
          <w:b/>
          <w:bCs/>
          <w:i w:val="0"/>
          <w:iCs w:val="0"/>
          <w:caps w:val="0"/>
          <w:color w:val="242424"/>
          <w:spacing w:val="0"/>
          <w:kern w:val="0"/>
          <w:sz w:val="44"/>
          <w:szCs w:val="44"/>
          <w:shd w:val="clear" w:fill="FFFFFF"/>
          <w:lang w:val="en-US" w:eastAsia="zh-CN" w:bidi="ar"/>
        </w:rPr>
        <w:t>关于召开第十届粤港澳大湾区可持续发展研讨会的通知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right="0" w:firstLine="0"/>
        <w:jc w:val="center"/>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right="0" w:firstLine="0"/>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粤科协办发〔2021〕49号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right="0" w:firstLine="0"/>
        <w:jc w:val="center"/>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各地级以上市科协，各有关省级学会、协会、研究会，各有关单位：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为深入贯彻习近平总书记在两院院士大会、中国科协第十次代表大会上的重要讲话精神，落实立足新发展阶段、贯彻新发展理念、构建新发展格局、推动高质量发展的要求，助力粤港澳大湾区建设，广东省科协、香港工程师学会、澳门工程师学会定于2021年12月18至19日，在珠海市联合主办“第十届粤港澳大湾区可持续发展研讨会”(下简称“研讨会”)。本届研讨会将紧扣粤港澳大湾区创新融合发展特别是全面深化前海深港现代服务业合作区改革开放、深入推动横琴粤澳深度合作区建设主线，聚焦可持续发展热点难点问题，展开深入研讨交流，提出科学论断和建议。现将研讨会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一、组织机构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主办单位：广东省科学技术协会、香港工程师学会、澳门工程师学会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承办单位：广东省土木建筑学会，香港工程师学会土木分部、环境分部、建造分部，澳门工程师学会青年分部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联合承办：珠海市土木建筑学会、珠海市建设科技促进中心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协办单位：广东省通信学会、广东省水利学会、广东省航空学会、广东省可持续发展协会、广东省食品学会、广东省气象学会、广东省物理学会、广东海洋湖沼学会、广东海洋学会、广东省计算机学会、广东省环境科学学会、广东省地理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二、研讨会宗旨、主题及专题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一)宗旨：本届研讨会将深入贯彻习近平总书记在两院院士大会、中国科协第十次代表大会上的重要讲话精神，紧紧围绕国家加速推动粤港澳大湾区建设，全面深化前海深港现代服务业合作区改革开放，深入推动横琴粤澳深度合作区建设的重大发展战略，聚焦探讨可持续发展热点难点问题，提出建设性科学建议，为推动粤港澳大湾区可持续创新发展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(二)研讨会主题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聚焦“双碳目标” 共建生态湾区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(三)研讨专题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1.区域突发疫情灾情协同防控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2.绿色建筑及智能家居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3.智慧交通及智慧城市建设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4.绿色制造与智能制造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5.“人工智能”、“工业互联网”等“新基建”相关领域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6.碳达峰与碳中和相关论题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7.5G节能技术研究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三、会议时间及地点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(一)时 间：2021年12月18至19日，17日下午报到。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(二)地 点：珠海市(珠海粤财皇冠假日酒店，地址:珠海市香洲区景山路188号)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四、会议形式、规模及参会对象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(一)会议形式及规模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会议采取线上线下结合的方式，香港开设分会场，规模约150-200人(含线上)。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(二)参会对象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1.广东省地级以上市科协领导、相关部门负责人；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2.各协办学会和相关省级学会、协会、研究会及相关单位代表；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3.入选研讨会论文集的优秀论文作者代表；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4.香港工程师学会组织的相关业界人士；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5.澳门工程师学会组织的相关业界人士；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6.主办方邀请的主礼嘉宾、主讲嘉宾、专题讲者和相关人员等。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五、防疫预案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预案一：</w:t>
      </w:r>
      <w:r>
        <w:rPr>
          <w:rFonts w:hint="eastAsia" w:ascii="仿宋" w:hAnsi="仿宋" w:eastAsia="仿宋" w:cs="仿宋"/>
          <w:i w:val="0"/>
          <w:iCs w:val="0"/>
          <w:caps w:val="0"/>
          <w:color w:val="1B1B1B"/>
          <w:spacing w:val="0"/>
          <w:sz w:val="32"/>
          <w:szCs w:val="32"/>
          <w:shd w:val="clear" w:fill="FFFFFF"/>
        </w:rPr>
        <w:t>粤港澳正常通关，在严格落实防疫要求前提下，香港工程师学会、澳门工程师学会组织港澳嘉宾及代表到珠海参会。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预案二：</w:t>
      </w:r>
      <w:r>
        <w:rPr>
          <w:rFonts w:hint="eastAsia" w:ascii="仿宋" w:hAnsi="仿宋" w:eastAsia="仿宋" w:cs="仿宋"/>
          <w:i w:val="0"/>
          <w:iCs w:val="0"/>
          <w:caps w:val="0"/>
          <w:color w:val="1B1B1B"/>
          <w:spacing w:val="0"/>
          <w:sz w:val="32"/>
          <w:szCs w:val="32"/>
          <w:shd w:val="clear" w:fill="FFFFFF"/>
        </w:rPr>
        <w:t>粤澳正常通关，香港不通关。在严格落实防疫要求前提下，澳门工程师学会组织澳门嘉宾及代表到珠海参会，香港工程师学会在香港开设分会场，香港嘉宾及代表在香港通过视频参会。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预案三：</w:t>
      </w:r>
      <w:r>
        <w:rPr>
          <w:rFonts w:hint="eastAsia" w:ascii="仿宋" w:hAnsi="仿宋" w:eastAsia="仿宋" w:cs="仿宋"/>
          <w:i w:val="0"/>
          <w:iCs w:val="0"/>
          <w:caps w:val="0"/>
          <w:color w:val="1B1B1B"/>
          <w:spacing w:val="0"/>
          <w:sz w:val="32"/>
          <w:szCs w:val="32"/>
          <w:shd w:val="clear" w:fill="FFFFFF"/>
        </w:rPr>
        <w:t>粤港澳无法正常通关，香港工程师学会、澳门工程师学会分别在香港、澳门设分会场，除个别在粤的港澳嘉宾、代表参加现场研讨会外，其他港澳嘉宾及代表通过线上方式参会。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六、报名参会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1.请各单位及个人于12月13日前，将参加研讨会报名表发送电邮至广东省土木建筑学会邮箱gdtjxh@163.com，会议通知及报名表将发布在广东省科协网站(www.gdsta.cn)通知公告栏；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2.参会人员须持48小时核酸阴性检测结果，且14日内未到过中高风险地区，并凭粤康码绿码、行程码报到入场。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七、联系方式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1.广东省土木建筑学会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柯梅丽 13710857537，邮箱：gdtjxh@163.com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 w:hAnsi="仿宋" w:eastAsia="仿宋" w:cs="仿宋"/>
          <w:sz w:val="32"/>
          <w:szCs w:val="32"/>
        </w:rPr>
      </w:pPr>
      <w:r>
        <w:rPr>
          <w:rStyle w:val="5"/>
          <w:rFonts w:hint="eastAsia" w:ascii="仿宋" w:hAnsi="仿宋" w:eastAsia="仿宋" w:cs="仿宋"/>
          <w:i w:val="0"/>
          <w:iCs w:val="0"/>
          <w:caps w:val="0"/>
          <w:color w:val="1B1B1B"/>
          <w:spacing w:val="0"/>
          <w:sz w:val="32"/>
          <w:szCs w:val="32"/>
          <w:shd w:val="clear" w:fill="FFFFFF"/>
        </w:rPr>
        <w:t>2.广东省科协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曾德勇 18620836818，邮箱：gdsta_jlb@163.com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i w:val="0"/>
          <w:iCs w:val="0"/>
          <w:caps w:val="0"/>
          <w:color w:val="1B1B1B"/>
          <w:spacing w:val="0"/>
          <w:sz w:val="32"/>
          <w:szCs w:val="32"/>
          <w:shd w:val="clear" w:fill="FFFFFF"/>
        </w:rPr>
      </w:pPr>
      <w:r>
        <w:rPr>
          <w:rFonts w:hint="eastAsia" w:ascii="仿宋" w:hAnsi="仿宋" w:eastAsia="仿宋" w:cs="仿宋"/>
          <w:i w:val="0"/>
          <w:iCs w:val="0"/>
          <w:caps w:val="0"/>
          <w:color w:val="1B1B1B"/>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i w:val="0"/>
          <w:iCs w:val="0"/>
          <w:caps w:val="0"/>
          <w:color w:val="1B1B1B"/>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1B1B1B"/>
          <w:spacing w:val="0"/>
          <w:sz w:val="32"/>
          <w:szCs w:val="32"/>
          <w:shd w:val="clear" w:fill="FFFFFF"/>
        </w:rPr>
      </w:pPr>
      <w:r>
        <w:rPr>
          <w:rFonts w:hint="eastAsia" w:ascii="仿宋" w:hAnsi="仿宋" w:eastAsia="仿宋" w:cs="仿宋"/>
          <w:i w:val="0"/>
          <w:iCs w:val="0"/>
          <w:caps w:val="0"/>
          <w:color w:val="1B1B1B"/>
          <w:spacing w:val="0"/>
          <w:sz w:val="32"/>
          <w:szCs w:val="32"/>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"http://gdsta.cn/UploadFiles/2021/11/202111301521444588.pdf"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6"/>
          <w:rFonts w:hint="eastAsia" w:ascii="仿宋" w:hAnsi="仿宋" w:eastAsia="仿宋" w:cs="仿宋"/>
          <w:i w:val="0"/>
          <w:iCs w:val="0"/>
          <w:caps w:val="0"/>
          <w:color w:val="auto"/>
          <w:spacing w:val="0"/>
          <w:sz w:val="32"/>
          <w:szCs w:val="32"/>
          <w:u w:val="none"/>
          <w:shd w:val="clear" w:fill="FFFFFF"/>
        </w:rPr>
        <w:t>1.</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"http://gdsta.cn/UploadFiles/2021/11/202111301652284672.doc"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6"/>
          <w:rFonts w:hint="eastAsia" w:ascii="仿宋" w:hAnsi="仿宋" w:eastAsia="仿宋" w:cs="仿宋"/>
          <w:i w:val="0"/>
          <w:iCs w:val="0"/>
          <w:caps w:val="0"/>
          <w:color w:val="auto"/>
          <w:spacing w:val="0"/>
          <w:sz w:val="32"/>
          <w:szCs w:val="32"/>
          <w:u w:val="none"/>
          <w:shd w:val="clear" w:fill="FFFFFF"/>
        </w:rPr>
        <w:t>日程安排(初定)</w:t>
      </w:r>
      <w:r>
        <w:rPr>
          <w:rFonts w:hint="eastAsia" w:ascii="仿宋" w:hAnsi="仿宋" w:eastAsia="仿宋" w:cs="仿宋"/>
          <w:i w:val="0"/>
          <w:iCs w:val="0"/>
          <w:caps w:val="0"/>
          <w:color w:val="auto"/>
          <w:spacing w:val="0"/>
          <w:sz w:val="32"/>
          <w:szCs w:val="32"/>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"http://gdsta.cn/UploadFiles/2021/11/202111301652431212.doc"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6"/>
          <w:rFonts w:hint="eastAsia" w:ascii="仿宋" w:hAnsi="仿宋" w:eastAsia="仿宋" w:cs="仿宋"/>
          <w:i w:val="0"/>
          <w:iCs w:val="0"/>
          <w:caps w:val="0"/>
          <w:color w:val="auto"/>
          <w:spacing w:val="0"/>
          <w:sz w:val="32"/>
          <w:szCs w:val="32"/>
          <w:u w:val="none"/>
          <w:shd w:val="clear" w:fill="FFFFFF"/>
        </w:rPr>
        <w:t>2.研讨会报名表</w:t>
      </w:r>
      <w:r>
        <w:rPr>
          <w:rFonts w:hint="eastAsia" w:ascii="仿宋" w:hAnsi="仿宋" w:eastAsia="仿宋" w:cs="仿宋"/>
          <w:i w:val="0"/>
          <w:iCs w:val="0"/>
          <w:caps w:val="0"/>
          <w:color w:val="auto"/>
          <w:spacing w:val="0"/>
          <w:sz w:val="32"/>
          <w:szCs w:val="32"/>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right"/>
        <w:textAlignment w:val="auto"/>
        <w:rPr>
          <w:rFonts w:hint="eastAsia" w:ascii="仿宋" w:hAnsi="仿宋" w:eastAsia="仿宋" w:cs="仿宋"/>
          <w:i w:val="0"/>
          <w:iCs w:val="0"/>
          <w:caps w:val="0"/>
          <w:color w:val="1B1B1B"/>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right"/>
        <w:textAlignment w:val="auto"/>
        <w:rPr>
          <w:rFonts w:hint="eastAsia" w:ascii="仿宋" w:hAnsi="仿宋" w:eastAsia="仿宋" w:cs="仿宋"/>
          <w:i w:val="0"/>
          <w:iCs w:val="0"/>
          <w:caps w:val="0"/>
          <w:color w:val="1B1B1B"/>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广东省科协办公室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FFFFF"/>
        </w:rPr>
        <w:t>2021年11月30日</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 xml:space="preserve">   日程安排</w:t>
      </w:r>
      <w:r>
        <w:rPr>
          <w:rFonts w:hint="eastAsia" w:ascii="方正小标宋简体" w:hAnsi="方正小标宋简体" w:eastAsia="方正小标宋简体" w:cs="方正小标宋简体"/>
          <w:sz w:val="32"/>
          <w:szCs w:val="32"/>
        </w:rPr>
        <w:t>（初定）</w:t>
      </w:r>
    </w:p>
    <w:p>
      <w:pPr>
        <w:spacing w:line="540" w:lineRule="exact"/>
        <w:jc w:val="center"/>
        <w:rPr>
          <w:rFonts w:hint="eastAsia" w:ascii="方正小标宋简体" w:hAnsi="方正小标宋简体" w:eastAsia="方正小标宋简体" w:cs="方正小标宋简体"/>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220"/>
        <w:gridCol w:w="430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日期</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时间</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日程安排</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sz w:val="32"/>
                <w:szCs w:val="32"/>
              </w:rPr>
              <w:t>12月17日</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14:00-17</w:t>
            </w:r>
            <w:r>
              <w:rPr>
                <w:rFonts w:hint="eastAsia" w:ascii="仿宋" w:hAnsi="仿宋" w:eastAsia="仿宋" w:cs="Times New Roman"/>
                <w:sz w:val="32"/>
                <w:szCs w:val="32"/>
              </w:rPr>
              <w:t>:</w:t>
            </w:r>
            <w:r>
              <w:rPr>
                <w:rFonts w:hint="eastAsia" w:ascii="仿宋" w:hAnsi="仿宋" w:eastAsia="仿宋" w:cs="Times New Roman"/>
                <w:color w:val="000000"/>
                <w:sz w:val="32"/>
                <w:szCs w:val="32"/>
              </w:rPr>
              <w:t>00</w:t>
            </w:r>
          </w:p>
        </w:tc>
        <w:tc>
          <w:tcPr>
            <w:tcW w:w="5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珠海粤财皇冠假日酒店大厅报到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203" w:type="dxa"/>
            <w:vMerge w:val="restart"/>
            <w:tcBorders>
              <w:top w:val="single" w:color="auto" w:sz="4" w:space="0"/>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sz w:val="32"/>
                <w:szCs w:val="32"/>
              </w:rPr>
              <w:t>12月18日</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10:00-11:00</w:t>
            </w:r>
          </w:p>
        </w:tc>
        <w:tc>
          <w:tcPr>
            <w:tcW w:w="430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76" w:firstLineChars="24"/>
              <w:rPr>
                <w:rFonts w:hint="eastAsia" w:ascii="华文中宋" w:hAnsi="华文中宋" w:eastAsia="华文中宋" w:cs="华文中宋"/>
                <w:sz w:val="32"/>
                <w:szCs w:val="32"/>
              </w:rPr>
            </w:pPr>
            <w:r>
              <w:rPr>
                <w:rFonts w:hint="eastAsia" w:ascii="华文中宋" w:hAnsi="华文中宋" w:eastAsia="华文中宋" w:cs="华文中宋"/>
                <w:sz w:val="32"/>
                <w:szCs w:val="32"/>
              </w:rPr>
              <w:t>开幕式：</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1.广东省科协领导致辞；</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2.香港工程师学会会长致辞；</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3.澳门工程师学会会长致辞；</w:t>
            </w:r>
          </w:p>
          <w:p>
            <w:pPr>
              <w:spacing w:line="400" w:lineRule="exact"/>
              <w:rPr>
                <w:rFonts w:ascii="仿宋" w:hAnsi="仿宋" w:eastAsia="仿宋" w:cs="Times New Roman"/>
                <w:sz w:val="32"/>
                <w:szCs w:val="32"/>
              </w:rPr>
            </w:pPr>
            <w:r>
              <w:rPr>
                <w:rFonts w:hint="eastAsia" w:ascii="仿宋" w:hAnsi="仿宋" w:eastAsia="仿宋" w:cs="Times New Roman"/>
                <w:sz w:val="32"/>
                <w:szCs w:val="32"/>
              </w:rPr>
              <w:t>4.优秀论文颁奖</w:t>
            </w:r>
          </w:p>
        </w:tc>
        <w:tc>
          <w:tcPr>
            <w:tcW w:w="1245" w:type="dxa"/>
            <w:vMerge w:val="restart"/>
            <w:tcBorders>
              <w:top w:val="single" w:color="auto" w:sz="4" w:space="0"/>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color w:val="000000"/>
                <w:sz w:val="32"/>
                <w:szCs w:val="32"/>
              </w:rPr>
              <w:t>珠海粤财皇冠假日酒店四</w:t>
            </w:r>
            <w:r>
              <w:rPr>
                <w:rFonts w:hint="eastAsia" w:ascii="仿宋" w:hAnsi="仿宋" w:eastAsia="仿宋" w:cs="Times New Roman"/>
                <w:sz w:val="32"/>
                <w:szCs w:val="32"/>
              </w:rPr>
              <w:t>楼会议厅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03" w:type="dxa"/>
            <w:vMerge w:val="continue"/>
            <w:tcBorders>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11:00-12:00</w:t>
            </w:r>
          </w:p>
        </w:tc>
        <w:tc>
          <w:tcPr>
            <w:tcW w:w="430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76" w:firstLineChars="24"/>
              <w:rPr>
                <w:rFonts w:hint="eastAsia" w:ascii="华文中宋" w:hAnsi="华文中宋" w:eastAsia="华文中宋" w:cs="华文中宋"/>
                <w:sz w:val="32"/>
                <w:szCs w:val="32"/>
              </w:rPr>
            </w:pPr>
            <w:r>
              <w:rPr>
                <w:rFonts w:hint="eastAsia" w:ascii="华文中宋" w:hAnsi="华文中宋" w:eastAsia="华文中宋" w:cs="华文中宋"/>
                <w:sz w:val="32"/>
                <w:szCs w:val="32"/>
              </w:rPr>
              <w:t>主旨报告：</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1.广东主旨报告人；</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2.香港主旨报告人；</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3.澳门主旨报告人；</w:t>
            </w:r>
          </w:p>
        </w:tc>
        <w:tc>
          <w:tcPr>
            <w:tcW w:w="1245" w:type="dxa"/>
            <w:vMerge w:val="continue"/>
            <w:tcBorders>
              <w:left w:val="single" w:color="auto" w:sz="4" w:space="0"/>
              <w:right w:val="single" w:color="auto" w:sz="4" w:space="0"/>
            </w:tcBorders>
            <w:noWrap w:val="0"/>
            <w:vAlign w:val="top"/>
          </w:tcPr>
          <w:p>
            <w:pPr>
              <w:spacing w:line="400" w:lineRule="exact"/>
              <w:ind w:firstLine="76" w:firstLineChars="24"/>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203" w:type="dxa"/>
            <w:vMerge w:val="continue"/>
            <w:tcBorders>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14:00-17:30</w:t>
            </w:r>
          </w:p>
        </w:tc>
        <w:tc>
          <w:tcPr>
            <w:tcW w:w="430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76" w:firstLineChars="24"/>
              <w:rPr>
                <w:rFonts w:hint="eastAsia" w:ascii="华文中宋" w:hAnsi="华文中宋" w:eastAsia="华文中宋" w:cs="华文中宋"/>
                <w:sz w:val="32"/>
                <w:szCs w:val="32"/>
              </w:rPr>
            </w:pPr>
            <w:r>
              <w:rPr>
                <w:rFonts w:hint="eastAsia" w:ascii="华文中宋" w:hAnsi="华文中宋" w:eastAsia="华文中宋" w:cs="华文中宋"/>
                <w:sz w:val="32"/>
                <w:szCs w:val="32"/>
              </w:rPr>
              <w:t>专题报告：</w:t>
            </w:r>
          </w:p>
          <w:p>
            <w:pPr>
              <w:spacing w:line="400" w:lineRule="exact"/>
              <w:rPr>
                <w:rFonts w:hint="eastAsia" w:ascii="仿宋" w:hAnsi="仿宋" w:eastAsia="仿宋" w:cs="Times New Roman"/>
                <w:sz w:val="32"/>
                <w:szCs w:val="32"/>
              </w:rPr>
            </w:pPr>
            <w:r>
              <w:rPr>
                <w:rFonts w:hint="eastAsia" w:ascii="仿宋" w:hAnsi="仿宋" w:eastAsia="仿宋" w:cs="Times New Roman"/>
                <w:sz w:val="32"/>
                <w:szCs w:val="32"/>
              </w:rPr>
              <w:t>粤港澳三地10位专题讲者作专题报告</w:t>
            </w:r>
          </w:p>
        </w:tc>
        <w:tc>
          <w:tcPr>
            <w:tcW w:w="1245" w:type="dxa"/>
            <w:vMerge w:val="continue"/>
            <w:tcBorders>
              <w:left w:val="single" w:color="auto" w:sz="4" w:space="0"/>
              <w:right w:val="single" w:color="auto" w:sz="4" w:space="0"/>
            </w:tcBorders>
            <w:noWrap w:val="0"/>
            <w:vAlign w:val="top"/>
          </w:tcPr>
          <w:p>
            <w:pPr>
              <w:spacing w:line="400" w:lineRule="exact"/>
              <w:ind w:firstLine="76" w:firstLineChars="24"/>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03" w:type="dxa"/>
            <w:vMerge w:val="continue"/>
            <w:tcBorders>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ascii="仿宋" w:hAnsi="仿宋" w:eastAsia="仿宋" w:cs="Times New Roman"/>
                <w:sz w:val="32"/>
                <w:szCs w:val="32"/>
              </w:rPr>
            </w:pPr>
            <w:r>
              <w:rPr>
                <w:rFonts w:hint="eastAsia" w:ascii="仿宋" w:hAnsi="仿宋" w:eastAsia="仿宋" w:cs="Times New Roman"/>
                <w:sz w:val="32"/>
                <w:szCs w:val="32"/>
              </w:rPr>
              <w:t>17:30-18:00</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rPr>
                <w:rFonts w:hint="eastAsia" w:ascii="仿宋" w:hAnsi="仿宋" w:eastAsia="仿宋" w:cs="Times New Roman"/>
                <w:sz w:val="32"/>
                <w:szCs w:val="32"/>
              </w:rPr>
            </w:pPr>
            <w:r>
              <w:rPr>
                <w:rFonts w:hint="eastAsia" w:ascii="华文中宋" w:hAnsi="华文中宋" w:eastAsia="华文中宋" w:cs="华文中宋"/>
                <w:sz w:val="32"/>
                <w:szCs w:val="32"/>
              </w:rPr>
              <w:t>闭幕式</w:t>
            </w:r>
          </w:p>
        </w:tc>
        <w:tc>
          <w:tcPr>
            <w:tcW w:w="1245" w:type="dxa"/>
            <w:vMerge w:val="continue"/>
            <w:tcBorders>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203" w:type="dxa"/>
            <w:vMerge w:val="restart"/>
            <w:tcBorders>
              <w:top w:val="single" w:color="auto" w:sz="4" w:space="0"/>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sz w:val="32"/>
                <w:szCs w:val="32"/>
              </w:rPr>
              <w:t>12月19日</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ascii="仿宋" w:hAnsi="仿宋" w:eastAsia="仿宋" w:cs="Times New Roman"/>
                <w:sz w:val="32"/>
                <w:szCs w:val="32"/>
              </w:rPr>
            </w:pPr>
            <w:r>
              <w:rPr>
                <w:rFonts w:hint="eastAsia" w:ascii="仿宋" w:hAnsi="仿宋" w:eastAsia="仿宋" w:cs="Times New Roman"/>
                <w:sz w:val="32"/>
                <w:szCs w:val="32"/>
              </w:rPr>
              <w:t>9:00-11:30</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rPr>
                <w:rFonts w:hint="eastAsia" w:ascii="华文中宋" w:hAnsi="华文中宋" w:eastAsia="华文中宋" w:cs="华文中宋"/>
                <w:sz w:val="32"/>
                <w:szCs w:val="32"/>
              </w:rPr>
            </w:pPr>
            <w:r>
              <w:rPr>
                <w:rFonts w:hint="eastAsia" w:ascii="华文中宋" w:hAnsi="华文中宋" w:eastAsia="华文中宋" w:cs="华文中宋"/>
                <w:sz w:val="32"/>
                <w:szCs w:val="32"/>
              </w:rPr>
              <w:t>技术考察：</w:t>
            </w:r>
          </w:p>
          <w:p>
            <w:pPr>
              <w:spacing w:line="400" w:lineRule="exact"/>
              <w:ind w:firstLine="76" w:firstLineChars="24"/>
              <w:rPr>
                <w:rFonts w:hint="eastAsia" w:ascii="仿宋" w:hAnsi="仿宋" w:eastAsia="仿宋" w:cs="Times New Roman"/>
                <w:sz w:val="32"/>
                <w:szCs w:val="32"/>
              </w:rPr>
            </w:pPr>
            <w:r>
              <w:rPr>
                <w:rFonts w:hint="eastAsia" w:ascii="仿宋" w:hAnsi="仿宋" w:eastAsia="仿宋" w:cs="Times New Roman"/>
                <w:sz w:val="32"/>
                <w:szCs w:val="32"/>
              </w:rPr>
              <w:t>珠海兴业新能源产业园研发楼</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sz w:val="32"/>
                <w:szCs w:val="32"/>
              </w:rPr>
              <w:t>珠海市金鼎镇科技创新海岸金珠路9号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03" w:type="dxa"/>
            <w:vMerge w:val="continue"/>
            <w:tcBorders>
              <w:left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仿宋" w:hAnsi="仿宋" w:eastAsia="仿宋" w:cs="Times New Roman"/>
                <w:sz w:val="32"/>
                <w:szCs w:val="32"/>
              </w:rPr>
              <w:t>中午</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left"/>
              <w:rPr>
                <w:rFonts w:hint="eastAsia" w:ascii="仿宋" w:hAnsi="仿宋" w:eastAsia="仿宋" w:cs="Times New Roman"/>
                <w:sz w:val="32"/>
                <w:szCs w:val="32"/>
              </w:rPr>
            </w:pPr>
            <w:r>
              <w:rPr>
                <w:rFonts w:hint="eastAsia" w:ascii="仿宋" w:hAnsi="仿宋" w:eastAsia="仿宋" w:cs="Times New Roman"/>
                <w:sz w:val="32"/>
                <w:szCs w:val="32"/>
              </w:rPr>
              <w:t>离会</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03" w:type="dxa"/>
            <w:tcBorders>
              <w:left w:val="single" w:color="auto" w:sz="4" w:space="0"/>
              <w:bottom w:val="single" w:color="auto" w:sz="4" w:space="0"/>
              <w:right w:val="single" w:color="auto" w:sz="4" w:space="0"/>
            </w:tcBorders>
            <w:noWrap w:val="0"/>
            <w:vAlign w:val="center"/>
          </w:tcPr>
          <w:p>
            <w:pPr>
              <w:spacing w:line="400" w:lineRule="exact"/>
              <w:ind w:firstLine="76" w:firstLineChars="24"/>
              <w:jc w:val="center"/>
              <w:rPr>
                <w:rFonts w:hint="eastAsia" w:ascii="仿宋" w:hAnsi="仿宋" w:eastAsia="仿宋" w:cs="Times New Roman"/>
                <w:sz w:val="32"/>
                <w:szCs w:val="32"/>
              </w:rPr>
            </w:pPr>
            <w:r>
              <w:rPr>
                <w:rFonts w:hint="eastAsia" w:ascii="黑体" w:hAnsi="黑体" w:eastAsia="黑体" w:cs="黑体"/>
                <w:sz w:val="32"/>
                <w:szCs w:val="32"/>
              </w:rPr>
              <w:t>备 注</w:t>
            </w:r>
          </w:p>
        </w:tc>
        <w:tc>
          <w:tcPr>
            <w:tcW w:w="777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6" w:firstLineChars="24"/>
              <w:jc w:val="left"/>
              <w:rPr>
                <w:rFonts w:hint="eastAsia" w:ascii="仿宋" w:hAnsi="仿宋" w:eastAsia="仿宋" w:cs="Times New Roman"/>
                <w:sz w:val="32"/>
                <w:szCs w:val="32"/>
              </w:rPr>
            </w:pPr>
            <w:r>
              <w:rPr>
                <w:rFonts w:hint="eastAsia" w:ascii="仿宋" w:hAnsi="仿宋" w:eastAsia="仿宋" w:cs="Times New Roman"/>
                <w:sz w:val="32"/>
                <w:szCs w:val="32"/>
              </w:rPr>
              <w:t>具体安排，以会议当天为准。</w:t>
            </w:r>
          </w:p>
        </w:tc>
      </w:tr>
    </w:tbl>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华文中宋" w:hAnsi="华文中宋" w:eastAsia="华文中宋" w:cs="Times New Roman"/>
          <w:b/>
          <w:sz w:val="44"/>
          <w:szCs w:val="44"/>
        </w:rPr>
      </w:pPr>
      <w:r>
        <w:rPr>
          <w:rFonts w:hint="eastAsia" w:ascii="方正小标宋简体" w:hAnsi="方正小标宋简体" w:eastAsia="方正小标宋简体" w:cs="方正小标宋简体"/>
          <w:bCs/>
          <w:sz w:val="44"/>
          <w:szCs w:val="44"/>
        </w:rPr>
        <w:t>研讨会报名表</w:t>
      </w:r>
    </w:p>
    <w:p>
      <w:pPr>
        <w:jc w:val="center"/>
        <w:rPr>
          <w:rFonts w:hint="eastAsia" w:ascii="楷体_GB2312" w:hAnsi="Times New Roman" w:eastAsia="楷体_GB2312" w:cs="Times New Roman"/>
          <w:b/>
          <w:sz w:val="30"/>
          <w:szCs w:val="3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22"/>
        <w:gridCol w:w="1575"/>
        <w:gridCol w:w="525"/>
        <w:gridCol w:w="855"/>
        <w:gridCol w:w="900"/>
        <w:gridCol w:w="660"/>
        <w:gridCol w:w="735"/>
        <w:gridCol w:w="45"/>
        <w:gridCol w:w="165"/>
        <w:gridCol w:w="5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姓   名</w:t>
            </w:r>
          </w:p>
        </w:tc>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rPr>
              <w:t>性 别</w:t>
            </w: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工作单位</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职   务</w:t>
            </w:r>
          </w:p>
        </w:tc>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rPr>
              <w:t>职 称</w:t>
            </w: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所属学会</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学会职务</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联系电话</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rPr>
              <w:t>手机</w:t>
            </w:r>
          </w:p>
        </w:tc>
        <w:tc>
          <w:tcPr>
            <w:tcW w:w="22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rPr>
              <w:t>传真</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电子邮件</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通信地址</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4"/>
              </w:rPr>
            </w:pPr>
          </w:p>
          <w:p>
            <w:pPr>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rPr>
              <w:t xml:space="preserve">                            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2"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ind w:firstLine="43"/>
              <w:jc w:val="center"/>
              <w:rPr>
                <w:rFonts w:hint="eastAsia" w:ascii="方正小标宋简体" w:hAnsi="方正小标宋简体" w:eastAsia="方正小标宋简体" w:cs="方正小标宋简体"/>
                <w:color w:val="000000"/>
                <w:sz w:val="28"/>
                <w:szCs w:val="24"/>
              </w:rPr>
            </w:pPr>
            <w:r>
              <w:rPr>
                <w:rFonts w:hint="eastAsia" w:ascii="方正小标宋简体" w:hAnsi="方正小标宋简体" w:eastAsia="方正小标宋简体" w:cs="方正小标宋简体"/>
                <w:sz w:val="28"/>
              </w:rPr>
              <w:t>论文题目</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6" w:hRule="exac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ind w:firstLine="43"/>
              <w:jc w:val="center"/>
              <w:rPr>
                <w:rFonts w:hint="eastAsia"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会议用餐</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szCs w:val="24"/>
              </w:rPr>
              <w:t>1</w:t>
            </w:r>
            <w:r>
              <w:rPr>
                <w:rFonts w:hint="eastAsia" w:ascii="仿宋_GB2312" w:eastAsia="仿宋_GB2312" w:cs="Times New Roman"/>
                <w:color w:val="000000"/>
                <w:sz w:val="28"/>
                <w:szCs w:val="24"/>
                <w:lang w:val="en-US" w:eastAsia="zh-CN"/>
              </w:rPr>
              <w:t>8</w:t>
            </w:r>
            <w:r>
              <w:rPr>
                <w:rFonts w:hint="eastAsia" w:ascii="仿宋_GB2312" w:hAnsi="Times New Roman" w:eastAsia="仿宋_GB2312" w:cs="Times New Roman"/>
                <w:color w:val="000000"/>
                <w:sz w:val="28"/>
                <w:szCs w:val="24"/>
              </w:rPr>
              <w:t>日 午餐</w:t>
            </w:r>
          </w:p>
        </w:tc>
        <w:tc>
          <w:tcPr>
            <w:tcW w:w="22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rPr>
              <w:t>□是 □否</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szCs w:val="24"/>
              </w:rPr>
              <w:t>1</w:t>
            </w:r>
            <w:r>
              <w:rPr>
                <w:rFonts w:hint="eastAsia" w:ascii="仿宋_GB2312" w:eastAsia="仿宋_GB2312" w:cs="Times New Roman"/>
                <w:color w:val="000000"/>
                <w:sz w:val="28"/>
                <w:szCs w:val="24"/>
                <w:lang w:val="en-US" w:eastAsia="zh-CN"/>
              </w:rPr>
              <w:t>8</w:t>
            </w:r>
            <w:r>
              <w:rPr>
                <w:rFonts w:hint="eastAsia" w:ascii="仿宋_GB2312" w:hAnsi="Times New Roman" w:eastAsia="仿宋_GB2312" w:cs="Times New Roman"/>
                <w:color w:val="000000"/>
                <w:sz w:val="28"/>
                <w:szCs w:val="24"/>
              </w:rPr>
              <w:t>日 晚餐</w:t>
            </w:r>
          </w:p>
        </w:tc>
        <w:tc>
          <w:tcPr>
            <w:tcW w:w="25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6" w:hRule="exac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ind w:firstLine="43"/>
              <w:jc w:val="center"/>
              <w:rPr>
                <w:rFonts w:hint="eastAsia" w:ascii="方正小标宋简体" w:hAnsi="方正小标宋简体" w:eastAsia="方正小标宋简体" w:cs="方正小标宋简体"/>
                <w:sz w:val="28"/>
                <w:szCs w:val="24"/>
              </w:rPr>
            </w:pPr>
            <w:r>
              <w:rPr>
                <w:rFonts w:hint="eastAsia" w:ascii="方正小标宋简体" w:hAnsi="方正小标宋简体" w:eastAsia="方正小标宋简体" w:cs="方正小标宋简体"/>
                <w:sz w:val="28"/>
              </w:rPr>
              <w:t>备   注</w:t>
            </w:r>
          </w:p>
        </w:tc>
        <w:tc>
          <w:tcPr>
            <w:tcW w:w="779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color w:val="000000"/>
                <w:sz w:val="28"/>
                <w:szCs w:val="24"/>
              </w:rPr>
            </w:pPr>
          </w:p>
        </w:tc>
      </w:tr>
    </w:tbl>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704E9"/>
    <w:rsid w:val="59B704E9"/>
    <w:rsid w:val="7BC0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2021-12-03T01:07:00Z</dcterms:created>
  <dc:creator>Administrator</dc:creator>
  <cp:lastModifiedBy>Administrator</cp:lastModifiedBy>
  <cp:lastPrinted>2021-12-03T01:30:00Z</cp:lastPrinted>
  <dcterms:modified xsi:type="dcterms:W3CDTF">2021-12-03T08:00:41Z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ED62246FA56D40299D2099C3371C7AA1</vt:lpwstr>
  </property>
</Properties>
</file>